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59FC" w14:textId="77777777" w:rsidR="00175E8D" w:rsidRDefault="00175E8D">
      <w:pPr>
        <w:pStyle w:val="normal0"/>
        <w:pBdr>
          <w:top w:val="nil"/>
          <w:left w:val="nil"/>
          <w:bottom w:val="nil"/>
          <w:right w:val="nil"/>
          <w:between w:val="nil"/>
        </w:pBdr>
        <w:spacing w:before="11"/>
        <w:rPr>
          <w:rFonts w:ascii="Times New Roman" w:eastAsia="Times New Roman" w:hAnsi="Times New Roman" w:cs="Times New Roman"/>
          <w:color w:val="000000"/>
          <w:sz w:val="14"/>
          <w:szCs w:val="14"/>
        </w:rPr>
      </w:pPr>
    </w:p>
    <w:p w14:paraId="1F91008D" w14:textId="77777777" w:rsidR="00175E8D" w:rsidRDefault="00175E8D">
      <w:pPr>
        <w:pStyle w:val="normal0"/>
        <w:pBdr>
          <w:top w:val="nil"/>
          <w:left w:val="nil"/>
          <w:bottom w:val="nil"/>
          <w:right w:val="nil"/>
          <w:between w:val="nil"/>
        </w:pBdr>
        <w:spacing w:before="96" w:line="276" w:lineRule="auto"/>
        <w:ind w:left="160" w:right="439"/>
        <w:rPr>
          <w:color w:val="000000"/>
          <w:sz w:val="16"/>
          <w:szCs w:val="16"/>
        </w:rPr>
      </w:pPr>
    </w:p>
    <w:p w14:paraId="18CED932" w14:textId="77777777" w:rsidR="00175E8D" w:rsidRDefault="00175E8D">
      <w:pPr>
        <w:pStyle w:val="normal0"/>
        <w:pBdr>
          <w:top w:val="nil"/>
          <w:left w:val="nil"/>
          <w:bottom w:val="nil"/>
          <w:right w:val="nil"/>
          <w:between w:val="nil"/>
        </w:pBdr>
        <w:spacing w:before="7"/>
        <w:rPr>
          <w:color w:val="000000"/>
          <w:sz w:val="18"/>
          <w:szCs w:val="18"/>
        </w:rPr>
      </w:pPr>
    </w:p>
    <w:p w14:paraId="526F20F0" w14:textId="77777777" w:rsidR="00175E8D" w:rsidRDefault="00175E8D">
      <w:pPr>
        <w:pStyle w:val="normal0"/>
        <w:pBdr>
          <w:top w:val="nil"/>
          <w:left w:val="nil"/>
          <w:bottom w:val="nil"/>
          <w:right w:val="nil"/>
          <w:between w:val="nil"/>
        </w:pBdr>
        <w:spacing w:before="6"/>
        <w:rPr>
          <w:color w:val="000000"/>
          <w:sz w:val="18"/>
          <w:szCs w:val="18"/>
        </w:rPr>
      </w:pPr>
    </w:p>
    <w:p w14:paraId="0C4F85DC" w14:textId="77777777" w:rsidR="00175E8D" w:rsidRDefault="00175E8D">
      <w:pPr>
        <w:pStyle w:val="normal0"/>
        <w:pBdr>
          <w:top w:val="nil"/>
          <w:left w:val="nil"/>
          <w:bottom w:val="nil"/>
          <w:right w:val="nil"/>
          <w:between w:val="nil"/>
        </w:pBdr>
        <w:spacing w:before="11"/>
        <w:rPr>
          <w:color w:val="000000"/>
          <w:sz w:val="17"/>
          <w:szCs w:val="17"/>
        </w:rPr>
      </w:pPr>
      <w:bookmarkStart w:id="0" w:name="_GoBack"/>
      <w:bookmarkEnd w:id="0"/>
    </w:p>
    <w:p w14:paraId="61CF0743" w14:textId="77777777" w:rsidR="00175E8D" w:rsidRDefault="00A06DA3">
      <w:pPr>
        <w:pStyle w:val="normal0"/>
        <w:jc w:val="center"/>
        <w:rPr>
          <w:b/>
          <w:sz w:val="32"/>
          <w:szCs w:val="32"/>
        </w:rPr>
      </w:pPr>
      <w:r>
        <w:rPr>
          <w:b/>
          <w:color w:val="212121"/>
          <w:sz w:val="32"/>
          <w:szCs w:val="32"/>
          <w:u w:val="single"/>
        </w:rPr>
        <w:t>Card Policy</w:t>
      </w:r>
    </w:p>
    <w:p w14:paraId="5E5673F9" w14:textId="77777777" w:rsidR="00175E8D" w:rsidRDefault="00A06DA3">
      <w:pPr>
        <w:pStyle w:val="Heading1"/>
        <w:spacing w:before="255"/>
        <w:rPr>
          <w:u w:val="none"/>
        </w:rPr>
      </w:pPr>
      <w:bookmarkStart w:id="1" w:name="_gjdgxs" w:colFirst="0" w:colLast="0"/>
      <w:bookmarkEnd w:id="1"/>
      <w:r>
        <w:rPr>
          <w:color w:val="212121"/>
        </w:rPr>
        <w:t>Yellow Cards</w:t>
      </w:r>
      <w:r>
        <w:rPr>
          <w:color w:val="212121"/>
          <w:u w:val="none"/>
        </w:rPr>
        <w:t xml:space="preserve"> – (Regular Season, Cup Play and Playoffs all combined)</w:t>
      </w:r>
    </w:p>
    <w:p w14:paraId="35AC011B" w14:textId="77777777" w:rsidR="00175E8D" w:rsidRDefault="00175E8D">
      <w:pPr>
        <w:pStyle w:val="normal0"/>
        <w:spacing w:before="3"/>
        <w:rPr>
          <w:sz w:val="14"/>
          <w:szCs w:val="14"/>
        </w:rPr>
      </w:pPr>
    </w:p>
    <w:p w14:paraId="22B346FF" w14:textId="77777777" w:rsidR="00175E8D" w:rsidRDefault="00A06DA3">
      <w:pPr>
        <w:pStyle w:val="normal0"/>
        <w:numPr>
          <w:ilvl w:val="0"/>
          <w:numId w:val="3"/>
        </w:numPr>
        <w:tabs>
          <w:tab w:val="left" w:pos="881"/>
        </w:tabs>
        <w:spacing w:before="93"/>
      </w:pPr>
      <w:r>
        <w:rPr>
          <w:b/>
          <w:color w:val="212121"/>
          <w:sz w:val="20"/>
          <w:szCs w:val="20"/>
        </w:rPr>
        <w:t>5</w:t>
      </w:r>
      <w:r>
        <w:rPr>
          <w:color w:val="212121"/>
          <w:sz w:val="20"/>
          <w:szCs w:val="20"/>
        </w:rPr>
        <w:t xml:space="preserve"> yellows = 1 game suspension, $0 fine</w:t>
      </w:r>
    </w:p>
    <w:p w14:paraId="52B7647A" w14:textId="77777777" w:rsidR="00175E8D" w:rsidRDefault="00A06DA3">
      <w:pPr>
        <w:pStyle w:val="normal0"/>
        <w:numPr>
          <w:ilvl w:val="0"/>
          <w:numId w:val="3"/>
        </w:numPr>
        <w:tabs>
          <w:tab w:val="left" w:pos="881"/>
        </w:tabs>
        <w:spacing w:before="33"/>
      </w:pPr>
      <w:r>
        <w:rPr>
          <w:color w:val="212121"/>
          <w:sz w:val="20"/>
          <w:szCs w:val="20"/>
        </w:rPr>
        <w:t>Each subsequent yellow after the 5</w:t>
      </w:r>
      <w:r>
        <w:rPr>
          <w:color w:val="212121"/>
          <w:sz w:val="20"/>
          <w:szCs w:val="20"/>
          <w:vertAlign w:val="superscript"/>
        </w:rPr>
        <w:t>th</w:t>
      </w:r>
      <w:r>
        <w:rPr>
          <w:color w:val="212121"/>
          <w:sz w:val="20"/>
          <w:szCs w:val="20"/>
        </w:rPr>
        <w:t xml:space="preserve"> yellow = 1 game suspension, $25 fine</w:t>
      </w:r>
    </w:p>
    <w:p w14:paraId="60966CDE" w14:textId="77777777" w:rsidR="00175E8D" w:rsidRDefault="00A06DA3">
      <w:pPr>
        <w:pStyle w:val="normal0"/>
        <w:numPr>
          <w:ilvl w:val="0"/>
          <w:numId w:val="3"/>
        </w:numPr>
        <w:tabs>
          <w:tab w:val="left" w:pos="881"/>
        </w:tabs>
        <w:spacing w:before="36"/>
      </w:pPr>
      <w:r>
        <w:rPr>
          <w:color w:val="212121"/>
          <w:sz w:val="20"/>
          <w:szCs w:val="20"/>
        </w:rPr>
        <w:t>Board Review where necessary when patterns form on an individual player basis</w:t>
      </w:r>
    </w:p>
    <w:p w14:paraId="05DB649B" w14:textId="77777777" w:rsidR="00175E8D" w:rsidRDefault="00175E8D">
      <w:pPr>
        <w:pStyle w:val="normal0"/>
        <w:spacing w:before="1"/>
        <w:rPr>
          <w:sz w:val="20"/>
          <w:szCs w:val="20"/>
        </w:rPr>
      </w:pPr>
    </w:p>
    <w:p w14:paraId="4CAF4D9F" w14:textId="77777777" w:rsidR="00175E8D" w:rsidRDefault="00A06DA3">
      <w:pPr>
        <w:pStyle w:val="normal0"/>
        <w:spacing w:line="276" w:lineRule="auto"/>
        <w:ind w:left="520" w:right="196"/>
      </w:pPr>
      <w:r>
        <w:rPr>
          <w:color w:val="212121"/>
        </w:rPr>
        <w:t>Card accumulation runs from the beginning of the season until the end, all games created equal.  If a player reaches a 5</w:t>
      </w:r>
      <w:r>
        <w:rPr>
          <w:color w:val="212121"/>
          <w:vertAlign w:val="superscript"/>
        </w:rPr>
        <w:t>th</w:t>
      </w:r>
      <w:r>
        <w:rPr>
          <w:color w:val="212121"/>
        </w:rPr>
        <w:t xml:space="preserve"> yellow (or 6</w:t>
      </w:r>
      <w:r>
        <w:rPr>
          <w:color w:val="212121"/>
          <w:vertAlign w:val="superscript"/>
        </w:rPr>
        <w:t>th</w:t>
      </w:r>
      <w:r>
        <w:rPr>
          <w:color w:val="212121"/>
        </w:rPr>
        <w:t>, 7</w:t>
      </w:r>
      <w:r>
        <w:rPr>
          <w:color w:val="212121"/>
          <w:vertAlign w:val="superscript"/>
        </w:rPr>
        <w:t>th</w:t>
      </w:r>
      <w:r>
        <w:rPr>
          <w:color w:val="212121"/>
        </w:rPr>
        <w:t>, etc.), they are to sit the next s</w:t>
      </w:r>
      <w:r>
        <w:rPr>
          <w:color w:val="212121"/>
        </w:rPr>
        <w:t>cheduled game.  If card accumulation is reached in the player’s team’s final game of the fiscal season, they are to fulfill their 1 game suspension in the next season they register within the BDSL, on whichever team they are playing for.</w:t>
      </w:r>
    </w:p>
    <w:p w14:paraId="7C41B941" w14:textId="77777777" w:rsidR="00175E8D" w:rsidRDefault="00175E8D">
      <w:pPr>
        <w:pStyle w:val="normal0"/>
        <w:spacing w:line="276" w:lineRule="auto"/>
        <w:ind w:left="520" w:right="196"/>
      </w:pPr>
    </w:p>
    <w:p w14:paraId="006CF36B" w14:textId="77777777" w:rsidR="00175E8D" w:rsidRDefault="00A06DA3">
      <w:pPr>
        <w:pStyle w:val="normal0"/>
        <w:spacing w:before="198"/>
        <w:ind w:left="160"/>
        <w:rPr>
          <w:sz w:val="32"/>
          <w:szCs w:val="32"/>
        </w:rPr>
      </w:pPr>
      <w:r>
        <w:rPr>
          <w:sz w:val="32"/>
          <w:szCs w:val="32"/>
          <w:u w:val="single"/>
        </w:rPr>
        <w:t>Red Cards</w:t>
      </w:r>
      <w:r>
        <w:rPr>
          <w:sz w:val="32"/>
          <w:szCs w:val="32"/>
        </w:rPr>
        <w:t xml:space="preserve"> –</w:t>
      </w:r>
    </w:p>
    <w:p w14:paraId="6EC30CA3" w14:textId="77777777" w:rsidR="00175E8D" w:rsidRDefault="00175E8D">
      <w:pPr>
        <w:pStyle w:val="normal0"/>
        <w:pBdr>
          <w:top w:val="nil"/>
          <w:left w:val="nil"/>
          <w:bottom w:val="nil"/>
          <w:right w:val="nil"/>
          <w:between w:val="nil"/>
        </w:pBdr>
        <w:spacing w:before="3"/>
        <w:rPr>
          <w:color w:val="000000"/>
          <w:sz w:val="14"/>
          <w:szCs w:val="14"/>
        </w:rPr>
      </w:pPr>
    </w:p>
    <w:p w14:paraId="4BC8AEF8" w14:textId="77777777" w:rsidR="00175E8D" w:rsidRDefault="00A06DA3">
      <w:pPr>
        <w:pStyle w:val="normal0"/>
        <w:spacing w:before="94" w:line="276" w:lineRule="auto"/>
        <w:ind w:left="160" w:right="446"/>
      </w:pPr>
      <w:r>
        <w:t>All fines and game suspensions (dual yellows are exempt) in this category are minimums and can be increased by the committee/board if needed based on severity and/or player history.</w:t>
      </w:r>
    </w:p>
    <w:p w14:paraId="6CED38BB" w14:textId="77777777" w:rsidR="00175E8D" w:rsidRDefault="00A06DA3">
      <w:pPr>
        <w:pStyle w:val="normal0"/>
        <w:numPr>
          <w:ilvl w:val="0"/>
          <w:numId w:val="1"/>
        </w:numPr>
        <w:pBdr>
          <w:top w:val="nil"/>
          <w:left w:val="nil"/>
          <w:bottom w:val="nil"/>
          <w:right w:val="nil"/>
          <w:between w:val="nil"/>
        </w:pBdr>
        <w:tabs>
          <w:tab w:val="left" w:pos="881"/>
        </w:tabs>
        <w:spacing w:before="200" w:line="278" w:lineRule="auto"/>
        <w:ind w:right="499"/>
      </w:pPr>
      <w:r>
        <w:rPr>
          <w:color w:val="000000"/>
        </w:rPr>
        <w:t xml:space="preserve">Second </w:t>
      </w:r>
      <w:proofErr w:type="gramStart"/>
      <w:r>
        <w:rPr>
          <w:color w:val="000000"/>
        </w:rPr>
        <w:t>Yellow</w:t>
      </w:r>
      <w:proofErr w:type="gramEnd"/>
      <w:r>
        <w:rPr>
          <w:color w:val="000000"/>
        </w:rPr>
        <w:t xml:space="preserve"> in a game – Both yellows convert to a red and don’t count to</w:t>
      </w:r>
      <w:r>
        <w:rPr>
          <w:color w:val="000000"/>
        </w:rPr>
        <w:t>wards the accumulation above.</w:t>
      </w:r>
    </w:p>
    <w:p w14:paraId="63A65990" w14:textId="77777777" w:rsidR="00175E8D" w:rsidRDefault="00A06DA3">
      <w:pPr>
        <w:pStyle w:val="normal0"/>
        <w:numPr>
          <w:ilvl w:val="1"/>
          <w:numId w:val="1"/>
        </w:numPr>
        <w:pBdr>
          <w:top w:val="nil"/>
          <w:left w:val="nil"/>
          <w:bottom w:val="nil"/>
          <w:right w:val="nil"/>
          <w:between w:val="nil"/>
        </w:pBdr>
        <w:tabs>
          <w:tab w:val="left" w:pos="1601"/>
        </w:tabs>
        <w:spacing w:line="251" w:lineRule="auto"/>
      </w:pPr>
      <w:proofErr w:type="gramStart"/>
      <w:r>
        <w:rPr>
          <w:color w:val="000000"/>
        </w:rPr>
        <w:t>1</w:t>
      </w:r>
      <w:r>
        <w:rPr>
          <w:color w:val="000000"/>
          <w:sz w:val="23"/>
          <w:szCs w:val="23"/>
          <w:vertAlign w:val="superscript"/>
        </w:rPr>
        <w:t xml:space="preserve">st  </w:t>
      </w:r>
      <w:r>
        <w:rPr>
          <w:color w:val="000000"/>
        </w:rPr>
        <w:t>Offense</w:t>
      </w:r>
      <w:proofErr w:type="gramEnd"/>
      <w:r>
        <w:rPr>
          <w:color w:val="000000"/>
        </w:rPr>
        <w:t xml:space="preserve"> – 1 game, $0 fine</w:t>
      </w:r>
    </w:p>
    <w:p w14:paraId="7FC6DE6C" w14:textId="77777777" w:rsidR="00175E8D" w:rsidRDefault="00A06DA3">
      <w:pPr>
        <w:pStyle w:val="normal0"/>
        <w:numPr>
          <w:ilvl w:val="1"/>
          <w:numId w:val="1"/>
        </w:numPr>
        <w:pBdr>
          <w:top w:val="nil"/>
          <w:left w:val="nil"/>
          <w:bottom w:val="nil"/>
          <w:right w:val="nil"/>
          <w:between w:val="nil"/>
        </w:pBdr>
        <w:tabs>
          <w:tab w:val="left" w:pos="1601"/>
        </w:tabs>
        <w:spacing w:before="12"/>
      </w:pPr>
      <w:r>
        <w:rPr>
          <w:color w:val="000000"/>
        </w:rPr>
        <w:t>2</w:t>
      </w:r>
      <w:r>
        <w:rPr>
          <w:color w:val="000000"/>
          <w:sz w:val="23"/>
          <w:szCs w:val="23"/>
          <w:vertAlign w:val="superscript"/>
        </w:rPr>
        <w:t xml:space="preserve">nd  </w:t>
      </w:r>
      <w:r>
        <w:rPr>
          <w:color w:val="000000"/>
        </w:rPr>
        <w:t>– 2 games, $50 fine</w:t>
      </w:r>
    </w:p>
    <w:p w14:paraId="0B4FD1C5" w14:textId="77777777" w:rsidR="00175E8D" w:rsidRDefault="00A06DA3">
      <w:pPr>
        <w:pStyle w:val="normal0"/>
        <w:numPr>
          <w:ilvl w:val="1"/>
          <w:numId w:val="1"/>
        </w:numPr>
        <w:pBdr>
          <w:top w:val="nil"/>
          <w:left w:val="nil"/>
          <w:bottom w:val="nil"/>
          <w:right w:val="nil"/>
          <w:between w:val="nil"/>
        </w:pBdr>
        <w:tabs>
          <w:tab w:val="left" w:pos="1601"/>
        </w:tabs>
        <w:spacing w:before="12"/>
      </w:pPr>
      <w:r>
        <w:rPr>
          <w:color w:val="000000"/>
        </w:rPr>
        <w:t>3</w:t>
      </w:r>
      <w:r>
        <w:rPr>
          <w:color w:val="000000"/>
          <w:sz w:val="23"/>
          <w:szCs w:val="23"/>
          <w:vertAlign w:val="superscript"/>
        </w:rPr>
        <w:t xml:space="preserve">rd  </w:t>
      </w:r>
      <w:r>
        <w:rPr>
          <w:color w:val="000000"/>
        </w:rPr>
        <w:t>– Board Review</w:t>
      </w:r>
    </w:p>
    <w:p w14:paraId="102F21D9" w14:textId="77777777" w:rsidR="00175E8D" w:rsidRDefault="00175E8D">
      <w:pPr>
        <w:pStyle w:val="normal0"/>
        <w:pBdr>
          <w:top w:val="nil"/>
          <w:left w:val="nil"/>
          <w:bottom w:val="nil"/>
          <w:right w:val="nil"/>
          <w:between w:val="nil"/>
        </w:pBdr>
        <w:spacing w:before="8"/>
        <w:rPr>
          <w:color w:val="000000"/>
          <w:sz w:val="28"/>
          <w:szCs w:val="28"/>
        </w:rPr>
      </w:pPr>
    </w:p>
    <w:p w14:paraId="7B324CE8" w14:textId="77777777" w:rsidR="00175E8D" w:rsidRDefault="00A06DA3">
      <w:pPr>
        <w:pStyle w:val="normal0"/>
        <w:numPr>
          <w:ilvl w:val="0"/>
          <w:numId w:val="1"/>
        </w:numPr>
        <w:pBdr>
          <w:top w:val="nil"/>
          <w:left w:val="nil"/>
          <w:bottom w:val="nil"/>
          <w:right w:val="nil"/>
          <w:between w:val="nil"/>
        </w:pBdr>
        <w:tabs>
          <w:tab w:val="left" w:pos="881"/>
        </w:tabs>
      </w:pPr>
      <w:r>
        <w:rPr>
          <w:color w:val="000000"/>
        </w:rPr>
        <w:t>DOGSO – (Ex: handball on goal line, foul as last man back, etc.)</w:t>
      </w:r>
    </w:p>
    <w:p w14:paraId="53BD60A2" w14:textId="77777777" w:rsidR="00175E8D" w:rsidRDefault="00A06DA3">
      <w:pPr>
        <w:pStyle w:val="normal0"/>
        <w:numPr>
          <w:ilvl w:val="1"/>
          <w:numId w:val="1"/>
        </w:numPr>
        <w:pBdr>
          <w:top w:val="nil"/>
          <w:left w:val="nil"/>
          <w:bottom w:val="nil"/>
          <w:right w:val="nil"/>
          <w:between w:val="nil"/>
        </w:pBdr>
        <w:tabs>
          <w:tab w:val="left" w:pos="1601"/>
        </w:tabs>
        <w:spacing w:before="11"/>
      </w:pPr>
      <w:proofErr w:type="gramStart"/>
      <w:r>
        <w:rPr>
          <w:color w:val="000000"/>
        </w:rPr>
        <w:t>1</w:t>
      </w:r>
      <w:r>
        <w:rPr>
          <w:color w:val="000000"/>
          <w:sz w:val="23"/>
          <w:szCs w:val="23"/>
          <w:vertAlign w:val="superscript"/>
        </w:rPr>
        <w:t xml:space="preserve">st  </w:t>
      </w:r>
      <w:r>
        <w:rPr>
          <w:color w:val="000000"/>
        </w:rPr>
        <w:t>Offense</w:t>
      </w:r>
      <w:proofErr w:type="gramEnd"/>
      <w:r>
        <w:rPr>
          <w:color w:val="000000"/>
        </w:rPr>
        <w:t xml:space="preserve"> – 1 game, $15 fine</w:t>
      </w:r>
    </w:p>
    <w:p w14:paraId="23310689" w14:textId="77777777" w:rsidR="00175E8D" w:rsidRDefault="00A06DA3">
      <w:pPr>
        <w:pStyle w:val="normal0"/>
        <w:numPr>
          <w:ilvl w:val="1"/>
          <w:numId w:val="1"/>
        </w:numPr>
        <w:pBdr>
          <w:top w:val="nil"/>
          <w:left w:val="nil"/>
          <w:bottom w:val="nil"/>
          <w:right w:val="nil"/>
          <w:between w:val="nil"/>
        </w:pBdr>
        <w:tabs>
          <w:tab w:val="left" w:pos="1601"/>
        </w:tabs>
        <w:spacing w:before="11"/>
      </w:pPr>
      <w:r>
        <w:rPr>
          <w:color w:val="000000"/>
        </w:rPr>
        <w:t>2</w:t>
      </w:r>
      <w:r>
        <w:rPr>
          <w:color w:val="000000"/>
          <w:sz w:val="23"/>
          <w:szCs w:val="23"/>
          <w:vertAlign w:val="superscript"/>
        </w:rPr>
        <w:t xml:space="preserve">nd  </w:t>
      </w:r>
      <w:r>
        <w:rPr>
          <w:color w:val="000000"/>
        </w:rPr>
        <w:t>– 2 games, $40 fine</w:t>
      </w:r>
    </w:p>
    <w:p w14:paraId="2AD48DE3" w14:textId="77777777" w:rsidR="00175E8D" w:rsidRDefault="00A06DA3">
      <w:pPr>
        <w:pStyle w:val="normal0"/>
        <w:numPr>
          <w:ilvl w:val="1"/>
          <w:numId w:val="1"/>
        </w:numPr>
        <w:pBdr>
          <w:top w:val="nil"/>
          <w:left w:val="nil"/>
          <w:bottom w:val="nil"/>
          <w:right w:val="nil"/>
          <w:between w:val="nil"/>
        </w:pBdr>
        <w:tabs>
          <w:tab w:val="left" w:pos="1601"/>
        </w:tabs>
        <w:spacing w:before="11"/>
      </w:pPr>
      <w:r>
        <w:rPr>
          <w:color w:val="000000"/>
        </w:rPr>
        <w:t>3</w:t>
      </w:r>
      <w:r>
        <w:rPr>
          <w:color w:val="000000"/>
          <w:sz w:val="23"/>
          <w:szCs w:val="23"/>
          <w:vertAlign w:val="superscript"/>
        </w:rPr>
        <w:t xml:space="preserve">rd  </w:t>
      </w:r>
      <w:r>
        <w:rPr>
          <w:color w:val="000000"/>
        </w:rPr>
        <w:t>– Board Review</w:t>
      </w:r>
    </w:p>
    <w:p w14:paraId="37540852" w14:textId="77777777" w:rsidR="00175E8D" w:rsidRDefault="00175E8D">
      <w:pPr>
        <w:pStyle w:val="normal0"/>
      </w:pPr>
    </w:p>
    <w:p w14:paraId="2DCFF6E0" w14:textId="77777777" w:rsidR="00175E8D" w:rsidRDefault="00A06DA3">
      <w:pPr>
        <w:pStyle w:val="normal0"/>
        <w:pBdr>
          <w:top w:val="nil"/>
          <w:left w:val="nil"/>
          <w:bottom w:val="nil"/>
          <w:right w:val="nil"/>
          <w:between w:val="nil"/>
        </w:pBdr>
        <w:spacing w:line="276" w:lineRule="auto"/>
        <w:sectPr w:rsidR="00175E8D">
          <w:headerReference w:type="default" r:id="rId8"/>
          <w:pgSz w:w="12240" w:h="15840"/>
          <w:pgMar w:top="1380" w:right="1260" w:bottom="280" w:left="1280" w:header="722" w:footer="0" w:gutter="0"/>
          <w:pgNumType w:start="1"/>
          <w:cols w:space="720"/>
        </w:sectPr>
      </w:pPr>
      <w:r>
        <w:br w:type="page"/>
      </w:r>
    </w:p>
    <w:p w14:paraId="1E3EB4FC" w14:textId="77777777" w:rsidR="00175E8D" w:rsidRDefault="00175E8D">
      <w:pPr>
        <w:pStyle w:val="normal0"/>
        <w:pBdr>
          <w:top w:val="nil"/>
          <w:left w:val="nil"/>
          <w:bottom w:val="nil"/>
          <w:right w:val="nil"/>
          <w:between w:val="nil"/>
        </w:pBdr>
        <w:rPr>
          <w:color w:val="000000"/>
          <w:sz w:val="15"/>
          <w:szCs w:val="15"/>
        </w:rPr>
      </w:pPr>
    </w:p>
    <w:p w14:paraId="66B1F791" w14:textId="77777777" w:rsidR="00175E8D" w:rsidRDefault="00A06DA3">
      <w:pPr>
        <w:pStyle w:val="Heading2"/>
        <w:numPr>
          <w:ilvl w:val="0"/>
          <w:numId w:val="1"/>
        </w:numPr>
        <w:tabs>
          <w:tab w:val="left" w:pos="881"/>
        </w:tabs>
        <w:spacing w:before="94"/>
      </w:pPr>
      <w:r>
        <w:t>Vulgarity – Swear words or other obscene comments that are deemed as inappropriate</w:t>
      </w:r>
    </w:p>
    <w:p w14:paraId="54737594" w14:textId="77777777" w:rsidR="00175E8D" w:rsidRDefault="00A06DA3">
      <w:pPr>
        <w:pStyle w:val="normal0"/>
        <w:numPr>
          <w:ilvl w:val="1"/>
          <w:numId w:val="1"/>
        </w:numPr>
        <w:pBdr>
          <w:top w:val="nil"/>
          <w:left w:val="nil"/>
          <w:bottom w:val="nil"/>
          <w:right w:val="nil"/>
          <w:between w:val="nil"/>
        </w:pBdr>
        <w:tabs>
          <w:tab w:val="left" w:pos="1601"/>
        </w:tabs>
        <w:spacing w:before="12"/>
      </w:pPr>
      <w:proofErr w:type="gramStart"/>
      <w:r>
        <w:rPr>
          <w:color w:val="000000"/>
        </w:rPr>
        <w:t>1</w:t>
      </w:r>
      <w:r>
        <w:rPr>
          <w:color w:val="000000"/>
          <w:sz w:val="23"/>
          <w:szCs w:val="23"/>
          <w:vertAlign w:val="superscript"/>
        </w:rPr>
        <w:t xml:space="preserve">st  </w:t>
      </w:r>
      <w:r>
        <w:rPr>
          <w:color w:val="000000"/>
        </w:rPr>
        <w:t>Offense</w:t>
      </w:r>
      <w:proofErr w:type="gramEnd"/>
      <w:r>
        <w:rPr>
          <w:color w:val="000000"/>
        </w:rPr>
        <w:t xml:space="preserve"> – 2 games, $25 fine</w:t>
      </w:r>
    </w:p>
    <w:p w14:paraId="6C728AED" w14:textId="77777777" w:rsidR="00175E8D" w:rsidRDefault="00A06DA3">
      <w:pPr>
        <w:pStyle w:val="normal0"/>
        <w:numPr>
          <w:ilvl w:val="1"/>
          <w:numId w:val="1"/>
        </w:numPr>
        <w:pBdr>
          <w:top w:val="nil"/>
          <w:left w:val="nil"/>
          <w:bottom w:val="nil"/>
          <w:right w:val="nil"/>
          <w:between w:val="nil"/>
        </w:pBdr>
        <w:tabs>
          <w:tab w:val="left" w:pos="1601"/>
        </w:tabs>
        <w:spacing w:before="14"/>
      </w:pPr>
      <w:r>
        <w:rPr>
          <w:color w:val="000000"/>
        </w:rPr>
        <w:t>2</w:t>
      </w:r>
      <w:r>
        <w:rPr>
          <w:color w:val="000000"/>
          <w:sz w:val="23"/>
          <w:szCs w:val="23"/>
          <w:vertAlign w:val="superscript"/>
        </w:rPr>
        <w:t xml:space="preserve">nd  </w:t>
      </w:r>
      <w:r>
        <w:rPr>
          <w:color w:val="000000"/>
        </w:rPr>
        <w:t>– 3 games, $50 fine</w:t>
      </w:r>
    </w:p>
    <w:p w14:paraId="01488FFA" w14:textId="77777777" w:rsidR="00175E8D" w:rsidRDefault="00A06DA3">
      <w:pPr>
        <w:pStyle w:val="normal0"/>
        <w:numPr>
          <w:ilvl w:val="1"/>
          <w:numId w:val="1"/>
        </w:numPr>
        <w:pBdr>
          <w:top w:val="nil"/>
          <w:left w:val="nil"/>
          <w:bottom w:val="nil"/>
          <w:right w:val="nil"/>
          <w:between w:val="nil"/>
        </w:pBdr>
        <w:tabs>
          <w:tab w:val="left" w:pos="1601"/>
        </w:tabs>
        <w:spacing w:before="11"/>
      </w:pPr>
      <w:r>
        <w:rPr>
          <w:color w:val="000000"/>
        </w:rPr>
        <w:t>3</w:t>
      </w:r>
      <w:r>
        <w:rPr>
          <w:color w:val="000000"/>
          <w:sz w:val="23"/>
          <w:szCs w:val="23"/>
          <w:vertAlign w:val="superscript"/>
        </w:rPr>
        <w:t xml:space="preserve">rd  </w:t>
      </w:r>
      <w:r>
        <w:rPr>
          <w:color w:val="000000"/>
        </w:rPr>
        <w:t>– Board Review</w:t>
      </w:r>
    </w:p>
    <w:p w14:paraId="57C81042" w14:textId="77777777" w:rsidR="00175E8D" w:rsidRDefault="00175E8D">
      <w:pPr>
        <w:pStyle w:val="normal0"/>
        <w:pBdr>
          <w:top w:val="nil"/>
          <w:left w:val="nil"/>
          <w:bottom w:val="nil"/>
          <w:right w:val="nil"/>
          <w:between w:val="nil"/>
        </w:pBdr>
        <w:spacing w:before="5"/>
        <w:rPr>
          <w:color w:val="000000"/>
          <w:sz w:val="28"/>
          <w:szCs w:val="28"/>
        </w:rPr>
      </w:pPr>
    </w:p>
    <w:p w14:paraId="312494C9" w14:textId="77777777" w:rsidR="00175E8D" w:rsidRDefault="00A06DA3">
      <w:pPr>
        <w:pStyle w:val="Heading2"/>
        <w:numPr>
          <w:ilvl w:val="0"/>
          <w:numId w:val="1"/>
        </w:numPr>
        <w:tabs>
          <w:tab w:val="left" w:pos="881"/>
        </w:tabs>
        <w:spacing w:line="278" w:lineRule="auto"/>
        <w:ind w:right="890"/>
      </w:pPr>
      <w:r>
        <w:t xml:space="preserve">Violent Conduct/Serious Foul Play – (Spitting at opponent/ref, Fighting, Studs Up Tackles, </w:t>
      </w:r>
      <w:proofErr w:type="spellStart"/>
      <w:r>
        <w:t>etc</w:t>
      </w:r>
      <w:proofErr w:type="spellEnd"/>
      <w:r>
        <w:t>)</w:t>
      </w:r>
    </w:p>
    <w:p w14:paraId="636CBC08" w14:textId="77777777" w:rsidR="00175E8D" w:rsidRDefault="00A06DA3">
      <w:pPr>
        <w:pStyle w:val="normal0"/>
        <w:numPr>
          <w:ilvl w:val="1"/>
          <w:numId w:val="1"/>
        </w:numPr>
        <w:pBdr>
          <w:top w:val="nil"/>
          <w:left w:val="nil"/>
          <w:bottom w:val="nil"/>
          <w:right w:val="nil"/>
          <w:between w:val="nil"/>
        </w:pBdr>
        <w:tabs>
          <w:tab w:val="left" w:pos="1601"/>
        </w:tabs>
        <w:spacing w:line="251" w:lineRule="auto"/>
      </w:pPr>
      <w:proofErr w:type="gramStart"/>
      <w:r>
        <w:rPr>
          <w:color w:val="000000"/>
        </w:rPr>
        <w:t>1</w:t>
      </w:r>
      <w:r>
        <w:rPr>
          <w:color w:val="000000"/>
          <w:sz w:val="23"/>
          <w:szCs w:val="23"/>
          <w:vertAlign w:val="superscript"/>
        </w:rPr>
        <w:t xml:space="preserve">st  </w:t>
      </w:r>
      <w:r>
        <w:rPr>
          <w:color w:val="000000"/>
        </w:rPr>
        <w:t>Offense</w:t>
      </w:r>
      <w:proofErr w:type="gramEnd"/>
      <w:r>
        <w:rPr>
          <w:color w:val="000000"/>
        </w:rPr>
        <w:t xml:space="preserve"> – 3 games, $50 fine</w:t>
      </w:r>
    </w:p>
    <w:p w14:paraId="5D767704" w14:textId="77777777" w:rsidR="00175E8D" w:rsidRDefault="00A06DA3">
      <w:pPr>
        <w:pStyle w:val="normal0"/>
        <w:numPr>
          <w:ilvl w:val="1"/>
          <w:numId w:val="1"/>
        </w:numPr>
        <w:pBdr>
          <w:top w:val="nil"/>
          <w:left w:val="nil"/>
          <w:bottom w:val="nil"/>
          <w:right w:val="nil"/>
          <w:between w:val="nil"/>
        </w:pBdr>
        <w:tabs>
          <w:tab w:val="left" w:pos="1601"/>
        </w:tabs>
        <w:spacing w:before="12"/>
      </w:pPr>
      <w:r>
        <w:rPr>
          <w:color w:val="000000"/>
        </w:rPr>
        <w:t>2</w:t>
      </w:r>
      <w:r>
        <w:rPr>
          <w:color w:val="000000"/>
          <w:sz w:val="23"/>
          <w:szCs w:val="23"/>
          <w:vertAlign w:val="superscript"/>
        </w:rPr>
        <w:t xml:space="preserve">nd  </w:t>
      </w:r>
      <w:r>
        <w:rPr>
          <w:color w:val="000000"/>
        </w:rPr>
        <w:t>– 6 games, $100 fine</w:t>
      </w:r>
    </w:p>
    <w:p w14:paraId="24C0B4D0" w14:textId="77777777" w:rsidR="00175E8D" w:rsidRDefault="00A06DA3">
      <w:pPr>
        <w:pStyle w:val="normal0"/>
        <w:numPr>
          <w:ilvl w:val="1"/>
          <w:numId w:val="1"/>
        </w:numPr>
        <w:pBdr>
          <w:top w:val="nil"/>
          <w:left w:val="nil"/>
          <w:bottom w:val="nil"/>
          <w:right w:val="nil"/>
          <w:between w:val="nil"/>
        </w:pBdr>
        <w:tabs>
          <w:tab w:val="left" w:pos="1601"/>
        </w:tabs>
        <w:spacing w:before="12"/>
      </w:pPr>
      <w:r>
        <w:rPr>
          <w:color w:val="000000"/>
        </w:rPr>
        <w:t>3</w:t>
      </w:r>
      <w:r>
        <w:rPr>
          <w:color w:val="000000"/>
          <w:sz w:val="23"/>
          <w:szCs w:val="23"/>
          <w:vertAlign w:val="superscript"/>
        </w:rPr>
        <w:t xml:space="preserve">rd  </w:t>
      </w:r>
      <w:r>
        <w:rPr>
          <w:color w:val="000000"/>
        </w:rPr>
        <w:t>– Board Review</w:t>
      </w:r>
    </w:p>
    <w:p w14:paraId="0FE559AB" w14:textId="77777777" w:rsidR="00175E8D" w:rsidRDefault="00175E8D">
      <w:pPr>
        <w:pStyle w:val="normal0"/>
        <w:pBdr>
          <w:top w:val="nil"/>
          <w:left w:val="nil"/>
          <w:bottom w:val="nil"/>
          <w:right w:val="nil"/>
          <w:between w:val="nil"/>
        </w:pBdr>
        <w:spacing w:before="8"/>
        <w:rPr>
          <w:color w:val="000000"/>
          <w:sz w:val="28"/>
          <w:szCs w:val="28"/>
        </w:rPr>
      </w:pPr>
    </w:p>
    <w:p w14:paraId="6CADC13F" w14:textId="77777777" w:rsidR="00175E8D" w:rsidRDefault="00A06DA3">
      <w:pPr>
        <w:pStyle w:val="Heading2"/>
        <w:numPr>
          <w:ilvl w:val="0"/>
          <w:numId w:val="1"/>
        </w:numPr>
        <w:tabs>
          <w:tab w:val="left" w:pos="881"/>
        </w:tabs>
        <w:spacing w:line="276" w:lineRule="auto"/>
        <w:ind w:right="231"/>
      </w:pPr>
      <w:r>
        <w:t xml:space="preserve">Threatening a Ref or Player’s Safety – (This is a higher severity than vulgarity alone. </w:t>
      </w:r>
      <w:proofErr w:type="gramStart"/>
      <w:r>
        <w:t>Intent to attack, kill, injure.</w:t>
      </w:r>
      <w:proofErr w:type="gramEnd"/>
      <w:r>
        <w:t xml:space="preserve"> Threat to their well-being, more than just words, there is likely intent behind these statements.)</w:t>
      </w:r>
    </w:p>
    <w:p w14:paraId="60DB7CB4" w14:textId="77777777" w:rsidR="00175E8D" w:rsidRDefault="00A06DA3">
      <w:pPr>
        <w:pStyle w:val="normal0"/>
        <w:numPr>
          <w:ilvl w:val="1"/>
          <w:numId w:val="1"/>
        </w:numPr>
        <w:pBdr>
          <w:top w:val="nil"/>
          <w:left w:val="nil"/>
          <w:bottom w:val="nil"/>
          <w:right w:val="nil"/>
          <w:between w:val="nil"/>
        </w:pBdr>
        <w:tabs>
          <w:tab w:val="left" w:pos="1601"/>
        </w:tabs>
        <w:spacing w:line="254" w:lineRule="auto"/>
      </w:pPr>
      <w:proofErr w:type="gramStart"/>
      <w:r>
        <w:rPr>
          <w:color w:val="000000"/>
        </w:rPr>
        <w:t>1</w:t>
      </w:r>
      <w:r>
        <w:rPr>
          <w:color w:val="000000"/>
          <w:sz w:val="23"/>
          <w:szCs w:val="23"/>
          <w:vertAlign w:val="superscript"/>
        </w:rPr>
        <w:t xml:space="preserve">st  </w:t>
      </w:r>
      <w:r>
        <w:rPr>
          <w:color w:val="000000"/>
        </w:rPr>
        <w:t>Offense</w:t>
      </w:r>
      <w:proofErr w:type="gramEnd"/>
      <w:r>
        <w:rPr>
          <w:color w:val="000000"/>
        </w:rPr>
        <w:t xml:space="preserve"> – 5 games and also Board Review</w:t>
      </w:r>
    </w:p>
    <w:p w14:paraId="5F4BF81B" w14:textId="77777777" w:rsidR="00175E8D" w:rsidRDefault="00A06DA3">
      <w:pPr>
        <w:pStyle w:val="normal0"/>
        <w:numPr>
          <w:ilvl w:val="1"/>
          <w:numId w:val="1"/>
        </w:numPr>
        <w:pBdr>
          <w:top w:val="nil"/>
          <w:left w:val="nil"/>
          <w:bottom w:val="nil"/>
          <w:right w:val="nil"/>
          <w:between w:val="nil"/>
        </w:pBdr>
        <w:tabs>
          <w:tab w:val="left" w:pos="1601"/>
        </w:tabs>
        <w:spacing w:before="15"/>
      </w:pPr>
      <w:proofErr w:type="gramStart"/>
      <w:r>
        <w:rPr>
          <w:color w:val="000000"/>
        </w:rPr>
        <w:t>2</w:t>
      </w:r>
      <w:r>
        <w:rPr>
          <w:color w:val="000000"/>
          <w:sz w:val="23"/>
          <w:szCs w:val="23"/>
          <w:vertAlign w:val="superscript"/>
        </w:rPr>
        <w:t xml:space="preserve">nd  </w:t>
      </w:r>
      <w:r>
        <w:rPr>
          <w:color w:val="000000"/>
        </w:rPr>
        <w:t>Offense</w:t>
      </w:r>
      <w:proofErr w:type="gramEnd"/>
      <w:r>
        <w:rPr>
          <w:color w:val="000000"/>
        </w:rPr>
        <w:t xml:space="preserve"> – 1 Year and Board Review before reinstatement</w:t>
      </w:r>
    </w:p>
    <w:p w14:paraId="007A012C" w14:textId="77777777" w:rsidR="00175E8D" w:rsidRDefault="00175E8D">
      <w:pPr>
        <w:pStyle w:val="normal0"/>
        <w:pBdr>
          <w:top w:val="nil"/>
          <w:left w:val="nil"/>
          <w:bottom w:val="nil"/>
          <w:right w:val="nil"/>
          <w:between w:val="nil"/>
        </w:pBdr>
        <w:spacing w:before="5"/>
        <w:rPr>
          <w:color w:val="000000"/>
          <w:sz w:val="28"/>
          <w:szCs w:val="28"/>
        </w:rPr>
      </w:pPr>
    </w:p>
    <w:p w14:paraId="638BB4E5" w14:textId="77777777" w:rsidR="00175E8D" w:rsidRDefault="00A06DA3">
      <w:pPr>
        <w:pStyle w:val="normal0"/>
        <w:numPr>
          <w:ilvl w:val="0"/>
          <w:numId w:val="1"/>
        </w:numPr>
        <w:pBdr>
          <w:top w:val="nil"/>
          <w:left w:val="nil"/>
          <w:bottom w:val="nil"/>
          <w:right w:val="nil"/>
          <w:between w:val="nil"/>
        </w:pBdr>
        <w:tabs>
          <w:tab w:val="left" w:pos="1005"/>
          <w:tab w:val="left" w:pos="1006"/>
        </w:tabs>
        <w:ind w:left="1005" w:hanging="485"/>
      </w:pPr>
      <w:r>
        <w:rPr>
          <w:color w:val="000000"/>
        </w:rPr>
        <w:t>Physically Attacking a Referee –</w:t>
      </w:r>
    </w:p>
    <w:p w14:paraId="01A7B314" w14:textId="77777777" w:rsidR="00175E8D" w:rsidRDefault="00A06DA3">
      <w:pPr>
        <w:pStyle w:val="normal0"/>
        <w:numPr>
          <w:ilvl w:val="1"/>
          <w:numId w:val="1"/>
        </w:numPr>
        <w:pBdr>
          <w:top w:val="nil"/>
          <w:left w:val="nil"/>
          <w:bottom w:val="nil"/>
          <w:right w:val="nil"/>
          <w:between w:val="nil"/>
        </w:pBdr>
        <w:tabs>
          <w:tab w:val="left" w:pos="1601"/>
        </w:tabs>
        <w:spacing w:before="12"/>
      </w:pPr>
      <w:proofErr w:type="gramStart"/>
      <w:r>
        <w:rPr>
          <w:color w:val="000000"/>
        </w:rPr>
        <w:t>1</w:t>
      </w:r>
      <w:r>
        <w:rPr>
          <w:color w:val="000000"/>
          <w:sz w:val="23"/>
          <w:szCs w:val="23"/>
          <w:vertAlign w:val="superscript"/>
        </w:rPr>
        <w:t xml:space="preserve">st  </w:t>
      </w:r>
      <w:r>
        <w:rPr>
          <w:color w:val="000000"/>
        </w:rPr>
        <w:t>Offense</w:t>
      </w:r>
      <w:proofErr w:type="gramEnd"/>
      <w:r>
        <w:rPr>
          <w:color w:val="000000"/>
        </w:rPr>
        <w:t xml:space="preserve"> – Lifetime Ban pending a Board Review</w:t>
      </w:r>
    </w:p>
    <w:p w14:paraId="198DA4D7" w14:textId="77777777" w:rsidR="00175E8D" w:rsidRDefault="00175E8D">
      <w:pPr>
        <w:pStyle w:val="normal0"/>
        <w:pBdr>
          <w:top w:val="nil"/>
          <w:left w:val="nil"/>
          <w:bottom w:val="nil"/>
          <w:right w:val="nil"/>
          <w:between w:val="nil"/>
        </w:pBdr>
        <w:spacing w:before="8"/>
        <w:rPr>
          <w:color w:val="000000"/>
          <w:sz w:val="20"/>
          <w:szCs w:val="20"/>
        </w:rPr>
      </w:pPr>
    </w:p>
    <w:p w14:paraId="69F983C7" w14:textId="77777777" w:rsidR="00175E8D" w:rsidRDefault="00A06DA3">
      <w:pPr>
        <w:pStyle w:val="Heading3"/>
        <w:spacing w:line="273" w:lineRule="auto"/>
        <w:ind w:right="732"/>
      </w:pPr>
      <w:r>
        <w:rPr>
          <w:color w:val="212121"/>
        </w:rPr>
        <w:t>*Any players playing in both Over 35 and BDSL Sunday must serve the same suspension length for both leagues at the same time regardless of what division he received the card.</w:t>
      </w:r>
    </w:p>
    <w:p w14:paraId="24414D10" w14:textId="77777777" w:rsidR="00175E8D" w:rsidRDefault="00A06DA3">
      <w:pPr>
        <w:pStyle w:val="normal0"/>
        <w:spacing w:before="3" w:line="278" w:lineRule="auto"/>
        <w:ind w:left="160" w:right="721"/>
        <w:rPr>
          <w:sz w:val="19"/>
          <w:szCs w:val="19"/>
        </w:rPr>
      </w:pPr>
      <w:r>
        <w:rPr>
          <w:color w:val="212121"/>
          <w:sz w:val="19"/>
          <w:szCs w:val="19"/>
        </w:rPr>
        <w:t>Example: a Straight Red for a player playing in both leagues would result in 3 ga</w:t>
      </w:r>
      <w:r>
        <w:rPr>
          <w:color w:val="212121"/>
          <w:sz w:val="19"/>
          <w:szCs w:val="19"/>
        </w:rPr>
        <w:t xml:space="preserve">me </w:t>
      </w:r>
      <w:proofErr w:type="gramStart"/>
      <w:r>
        <w:rPr>
          <w:color w:val="212121"/>
          <w:sz w:val="19"/>
          <w:szCs w:val="19"/>
        </w:rPr>
        <w:t>ban</w:t>
      </w:r>
      <w:proofErr w:type="gramEnd"/>
      <w:r>
        <w:rPr>
          <w:color w:val="212121"/>
          <w:sz w:val="19"/>
          <w:szCs w:val="19"/>
        </w:rPr>
        <w:t xml:space="preserve"> for both leagues regardless. The play would miss next 3 over 35 games and next 3 BDSL Sunday/Tehel Cup games*</w:t>
      </w:r>
    </w:p>
    <w:p w14:paraId="78361FD9" w14:textId="77777777" w:rsidR="00175E8D" w:rsidRDefault="00175E8D">
      <w:pPr>
        <w:pStyle w:val="normal0"/>
        <w:pBdr>
          <w:top w:val="nil"/>
          <w:left w:val="nil"/>
          <w:bottom w:val="nil"/>
          <w:right w:val="nil"/>
          <w:between w:val="nil"/>
        </w:pBdr>
        <w:spacing w:before="3"/>
        <w:rPr>
          <w:color w:val="000000"/>
          <w:sz w:val="17"/>
          <w:szCs w:val="17"/>
        </w:rPr>
      </w:pPr>
    </w:p>
    <w:p w14:paraId="4F70BB25" w14:textId="77777777" w:rsidR="00175E8D" w:rsidRDefault="00175E8D">
      <w:pPr>
        <w:pStyle w:val="normal0"/>
        <w:pBdr>
          <w:top w:val="nil"/>
          <w:left w:val="nil"/>
          <w:bottom w:val="nil"/>
          <w:right w:val="nil"/>
          <w:between w:val="nil"/>
        </w:pBdr>
        <w:spacing w:before="3"/>
        <w:rPr>
          <w:color w:val="000000"/>
          <w:sz w:val="17"/>
          <w:szCs w:val="17"/>
        </w:rPr>
      </w:pPr>
    </w:p>
    <w:p w14:paraId="32C86943" w14:textId="77777777" w:rsidR="00175E8D" w:rsidRDefault="00175E8D">
      <w:pPr>
        <w:pStyle w:val="normal0"/>
        <w:pBdr>
          <w:top w:val="nil"/>
          <w:left w:val="nil"/>
          <w:bottom w:val="nil"/>
          <w:right w:val="nil"/>
          <w:between w:val="nil"/>
        </w:pBdr>
        <w:spacing w:before="3"/>
        <w:rPr>
          <w:color w:val="000000"/>
          <w:sz w:val="17"/>
          <w:szCs w:val="17"/>
        </w:rPr>
      </w:pPr>
    </w:p>
    <w:sectPr w:rsidR="00175E8D">
      <w:type w:val="continuous"/>
      <w:pgSz w:w="12240" w:h="15840"/>
      <w:pgMar w:top="1380" w:right="1260" w:bottom="280" w:left="1280" w:header="72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2078" w14:textId="77777777" w:rsidR="00000000" w:rsidRDefault="00A06DA3">
      <w:r>
        <w:separator/>
      </w:r>
    </w:p>
  </w:endnote>
  <w:endnote w:type="continuationSeparator" w:id="0">
    <w:p w14:paraId="59F76E37" w14:textId="77777777" w:rsidR="00000000" w:rsidRDefault="00A0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AFB9E" w14:textId="77777777" w:rsidR="00000000" w:rsidRDefault="00A06DA3">
      <w:r>
        <w:separator/>
      </w:r>
    </w:p>
  </w:footnote>
  <w:footnote w:type="continuationSeparator" w:id="0">
    <w:p w14:paraId="48BED9C8" w14:textId="77777777" w:rsidR="00000000" w:rsidRDefault="00A06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273A" w14:textId="77777777" w:rsidR="00175E8D" w:rsidRDefault="00A06DA3">
    <w:pPr>
      <w:pStyle w:val="normal0"/>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658240" behindDoc="1" locked="0" layoutInCell="1" hidden="0" allowOverlap="1" wp14:anchorId="347F51F8" wp14:editId="13785882">
              <wp:simplePos x="0" y="0"/>
              <wp:positionH relativeFrom="margin">
                <wp:posOffset>76200</wp:posOffset>
              </wp:positionH>
              <wp:positionV relativeFrom="paragraph">
                <wp:posOffset>825500</wp:posOffset>
              </wp:positionV>
              <wp:extent cx="5981065" cy="12700"/>
              <wp:effectExtent l="0" t="0" r="0" b="0"/>
              <wp:wrapSquare wrapText="bothSides" distT="0" distB="0" distL="0" distR="0"/>
              <wp:docPr id="2" name=""/>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612322"/>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76200</wp:posOffset>
              </wp:positionH>
              <wp:positionV relativeFrom="paragraph">
                <wp:posOffset>825500</wp:posOffset>
              </wp:positionV>
              <wp:extent cx="5981065" cy="127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81065" cy="1270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0AE83CA9" wp14:editId="0A6BD32C">
              <wp:simplePos x="0" y="0"/>
              <wp:positionH relativeFrom="margin">
                <wp:posOffset>76200</wp:posOffset>
              </wp:positionH>
              <wp:positionV relativeFrom="paragraph">
                <wp:posOffset>838200</wp:posOffset>
              </wp:positionV>
              <wp:extent cx="5981065" cy="38100"/>
              <wp:effectExtent l="0" t="0" r="0" b="0"/>
              <wp:wrapSquare wrapText="bothSides" distT="0" distB="0" distL="0" distR="0"/>
              <wp:docPr id="1" name=""/>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38100" cap="flat" cmpd="sng">
                        <a:solidFill>
                          <a:srgbClr val="612322"/>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76200</wp:posOffset>
              </wp:positionH>
              <wp:positionV relativeFrom="paragraph">
                <wp:posOffset>838200</wp:posOffset>
              </wp:positionV>
              <wp:extent cx="5981065" cy="381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81065" cy="3810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6591062A" wp14:editId="07A66888">
              <wp:simplePos x="0" y="0"/>
              <wp:positionH relativeFrom="margin">
                <wp:posOffset>673100</wp:posOffset>
              </wp:positionH>
              <wp:positionV relativeFrom="paragraph">
                <wp:posOffset>431800</wp:posOffset>
              </wp:positionV>
              <wp:extent cx="2278380" cy="39243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211573" y="3588548"/>
                        <a:ext cx="2268855" cy="382905"/>
                      </a:xfrm>
                      <a:prstGeom prst="rect">
                        <a:avLst/>
                      </a:prstGeom>
                      <a:noFill/>
                      <a:ln>
                        <a:noFill/>
                      </a:ln>
                    </wps:spPr>
                    <wps:txbx>
                      <w:txbxContent>
                        <w:p w14:paraId="4634FD14" w14:textId="77777777" w:rsidR="00175E8D" w:rsidRDefault="00A06DA3">
                          <w:pPr>
                            <w:pStyle w:val="normal0"/>
                            <w:spacing w:before="20"/>
                            <w:ind w:left="20" w:firstLine="20"/>
                            <w:textDirection w:val="btLr"/>
                          </w:pPr>
                          <w:r>
                            <w:rPr>
                              <w:rFonts w:ascii="Cambria" w:eastAsia="Cambria" w:hAnsi="Cambria" w:cs="Cambria"/>
                              <w:color w:val="000000"/>
                              <w:sz w:val="48"/>
                            </w:rPr>
                            <w:t>BDSL Card Policy</w:t>
                          </w:r>
                        </w:p>
                      </w:txbxContent>
                    </wps:txbx>
                    <wps:bodyPr spcFirstLastPara="1" wrap="square" lIns="0" tIns="0" rIns="0" bIns="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673100</wp:posOffset>
              </wp:positionH>
              <wp:positionV relativeFrom="paragraph">
                <wp:posOffset>431800</wp:posOffset>
              </wp:positionV>
              <wp:extent cx="2278380" cy="39243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278380" cy="39243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1604D2C5" wp14:editId="52168D3B">
              <wp:simplePos x="0" y="0"/>
              <wp:positionH relativeFrom="margin">
                <wp:posOffset>3581400</wp:posOffset>
              </wp:positionH>
              <wp:positionV relativeFrom="paragraph">
                <wp:posOffset>431800</wp:posOffset>
              </wp:positionV>
              <wp:extent cx="1878965" cy="39243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4411280" y="3588548"/>
                        <a:ext cx="1869440" cy="382905"/>
                      </a:xfrm>
                      <a:prstGeom prst="rect">
                        <a:avLst/>
                      </a:prstGeom>
                      <a:noFill/>
                      <a:ln>
                        <a:noFill/>
                      </a:ln>
                    </wps:spPr>
                    <wps:txbx>
                      <w:txbxContent>
                        <w:p w14:paraId="4D99FE64" w14:textId="77777777" w:rsidR="00175E8D" w:rsidRDefault="00A06DA3">
                          <w:pPr>
                            <w:pStyle w:val="normal0"/>
                            <w:spacing w:before="20"/>
                            <w:ind w:left="20" w:firstLine="20"/>
                            <w:textDirection w:val="btLr"/>
                          </w:pPr>
                          <w:r>
                            <w:rPr>
                              <w:rFonts w:ascii="Cambria" w:eastAsia="Cambria" w:hAnsi="Cambria" w:cs="Cambria"/>
                              <w:color w:val="000000"/>
                              <w:sz w:val="48"/>
                            </w:rPr>
                            <w:t>Summer 2018</w:t>
                          </w:r>
                        </w:p>
                      </w:txbxContent>
                    </wps:txbx>
                    <wps:bodyPr spcFirstLastPara="1" wrap="square" lIns="0" tIns="0" rIns="0" bIns="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3581400</wp:posOffset>
              </wp:positionH>
              <wp:positionV relativeFrom="paragraph">
                <wp:posOffset>431800</wp:posOffset>
              </wp:positionV>
              <wp:extent cx="1878965" cy="39243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878965" cy="39243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FBD"/>
    <w:multiLevelType w:val="multilevel"/>
    <w:tmpl w:val="F4A86E26"/>
    <w:lvl w:ilvl="0">
      <w:start w:val="1"/>
      <w:numFmt w:val="decimal"/>
      <w:lvlText w:val="%1."/>
      <w:lvlJc w:val="left"/>
      <w:pPr>
        <w:ind w:left="880" w:hanging="360"/>
      </w:pPr>
      <w:rPr>
        <w:rFonts w:ascii="Arial" w:eastAsia="Arial" w:hAnsi="Arial" w:cs="Arial"/>
        <w:color w:val="21212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1941A1"/>
    <w:multiLevelType w:val="multilevel"/>
    <w:tmpl w:val="E1DEB4C0"/>
    <w:lvl w:ilvl="0">
      <w:start w:val="1"/>
      <w:numFmt w:val="decimal"/>
      <w:lvlText w:val="%1."/>
      <w:lvlJc w:val="left"/>
      <w:pPr>
        <w:ind w:left="880" w:hanging="360"/>
      </w:pPr>
      <w:rPr>
        <w:rFonts w:ascii="Arial" w:eastAsia="Arial" w:hAnsi="Arial" w:cs="Arial"/>
        <w:sz w:val="22"/>
        <w:szCs w:val="22"/>
      </w:rPr>
    </w:lvl>
    <w:lvl w:ilvl="1">
      <w:start w:val="1"/>
      <w:numFmt w:val="lowerLetter"/>
      <w:lvlText w:val="%2."/>
      <w:lvlJc w:val="left"/>
      <w:pPr>
        <w:ind w:left="1600" w:hanging="360"/>
      </w:pPr>
      <w:rPr>
        <w:rFonts w:ascii="Arial" w:eastAsia="Arial" w:hAnsi="Arial" w:cs="Arial"/>
        <w:sz w:val="22"/>
        <w:szCs w:val="22"/>
      </w:rPr>
    </w:lvl>
    <w:lvl w:ilvl="2">
      <w:start w:val="1"/>
      <w:numFmt w:val="bullet"/>
      <w:lvlText w:val="•"/>
      <w:lvlJc w:val="left"/>
      <w:pPr>
        <w:ind w:left="2500" w:hanging="360"/>
      </w:pPr>
    </w:lvl>
    <w:lvl w:ilvl="3">
      <w:start w:val="1"/>
      <w:numFmt w:val="bullet"/>
      <w:lvlText w:val="•"/>
      <w:lvlJc w:val="left"/>
      <w:pPr>
        <w:ind w:left="3400" w:hanging="360"/>
      </w:pPr>
    </w:lvl>
    <w:lvl w:ilvl="4">
      <w:start w:val="1"/>
      <w:numFmt w:val="bullet"/>
      <w:lvlText w:val="•"/>
      <w:lvlJc w:val="left"/>
      <w:pPr>
        <w:ind w:left="4300" w:hanging="360"/>
      </w:pPr>
    </w:lvl>
    <w:lvl w:ilvl="5">
      <w:start w:val="1"/>
      <w:numFmt w:val="bullet"/>
      <w:lvlText w:val="•"/>
      <w:lvlJc w:val="left"/>
      <w:pPr>
        <w:ind w:left="5200" w:hanging="360"/>
      </w:pPr>
    </w:lvl>
    <w:lvl w:ilvl="6">
      <w:start w:val="1"/>
      <w:numFmt w:val="bullet"/>
      <w:lvlText w:val="•"/>
      <w:lvlJc w:val="left"/>
      <w:pPr>
        <w:ind w:left="6100" w:hanging="360"/>
      </w:pPr>
    </w:lvl>
    <w:lvl w:ilvl="7">
      <w:start w:val="1"/>
      <w:numFmt w:val="bullet"/>
      <w:lvlText w:val="•"/>
      <w:lvlJc w:val="left"/>
      <w:pPr>
        <w:ind w:left="7000" w:hanging="360"/>
      </w:pPr>
    </w:lvl>
    <w:lvl w:ilvl="8">
      <w:start w:val="1"/>
      <w:numFmt w:val="bullet"/>
      <w:lvlText w:val="•"/>
      <w:lvlJc w:val="left"/>
      <w:pPr>
        <w:ind w:left="7900" w:hanging="360"/>
      </w:pPr>
    </w:lvl>
  </w:abstractNum>
  <w:abstractNum w:abstractNumId="2">
    <w:nsid w:val="4FF534E2"/>
    <w:multiLevelType w:val="multilevel"/>
    <w:tmpl w:val="F7A04CCA"/>
    <w:lvl w:ilvl="0">
      <w:start w:val="1"/>
      <w:numFmt w:val="bullet"/>
      <w:lvlText w:val="•"/>
      <w:lvlJc w:val="left"/>
      <w:pPr>
        <w:ind w:left="160" w:hanging="101"/>
      </w:pPr>
      <w:rPr>
        <w:rFonts w:ascii="Arial" w:eastAsia="Arial" w:hAnsi="Arial" w:cs="Arial"/>
        <w:color w:val="212121"/>
        <w:sz w:val="16"/>
        <w:szCs w:val="16"/>
      </w:rPr>
    </w:lvl>
    <w:lvl w:ilvl="1">
      <w:start w:val="1"/>
      <w:numFmt w:val="decimal"/>
      <w:lvlText w:val="%2."/>
      <w:lvlJc w:val="left"/>
      <w:pPr>
        <w:ind w:left="880" w:hanging="360"/>
      </w:pPr>
      <w:rPr>
        <w:rFonts w:ascii="Arial" w:eastAsia="Arial" w:hAnsi="Arial" w:cs="Arial"/>
        <w:color w:val="212121"/>
        <w:sz w:val="20"/>
        <w:szCs w:val="20"/>
      </w:rPr>
    </w:lvl>
    <w:lvl w:ilvl="2">
      <w:start w:val="1"/>
      <w:numFmt w:val="bullet"/>
      <w:lvlText w:val="•"/>
      <w:lvlJc w:val="left"/>
      <w:pPr>
        <w:ind w:left="1860" w:hanging="360"/>
      </w:pPr>
    </w:lvl>
    <w:lvl w:ilvl="3">
      <w:start w:val="1"/>
      <w:numFmt w:val="bullet"/>
      <w:lvlText w:val="•"/>
      <w:lvlJc w:val="left"/>
      <w:pPr>
        <w:ind w:left="2840" w:hanging="360"/>
      </w:pPr>
    </w:lvl>
    <w:lvl w:ilvl="4">
      <w:start w:val="1"/>
      <w:numFmt w:val="bullet"/>
      <w:lvlText w:val="•"/>
      <w:lvlJc w:val="left"/>
      <w:pPr>
        <w:ind w:left="3820" w:hanging="360"/>
      </w:pPr>
    </w:lvl>
    <w:lvl w:ilvl="5">
      <w:start w:val="1"/>
      <w:numFmt w:val="bullet"/>
      <w:lvlText w:val="•"/>
      <w:lvlJc w:val="left"/>
      <w:pPr>
        <w:ind w:left="4800" w:hanging="360"/>
      </w:pPr>
    </w:lvl>
    <w:lvl w:ilvl="6">
      <w:start w:val="1"/>
      <w:numFmt w:val="bullet"/>
      <w:lvlText w:val="•"/>
      <w:lvlJc w:val="left"/>
      <w:pPr>
        <w:ind w:left="5780" w:hanging="360"/>
      </w:pPr>
    </w:lvl>
    <w:lvl w:ilvl="7">
      <w:start w:val="1"/>
      <w:numFmt w:val="bullet"/>
      <w:lvlText w:val="•"/>
      <w:lvlJc w:val="left"/>
      <w:pPr>
        <w:ind w:left="6760" w:hanging="360"/>
      </w:pPr>
    </w:lvl>
    <w:lvl w:ilvl="8">
      <w:start w:val="1"/>
      <w:numFmt w:val="bullet"/>
      <w:lvlText w:val="•"/>
      <w:lvlJc w:val="left"/>
      <w:pPr>
        <w:ind w:left="77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E8D"/>
    <w:rsid w:val="00175E8D"/>
    <w:rsid w:val="00A0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D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98"/>
      <w:ind w:left="160"/>
      <w:outlineLvl w:val="0"/>
    </w:pPr>
    <w:rPr>
      <w:sz w:val="32"/>
      <w:szCs w:val="32"/>
      <w:u w:val="single"/>
    </w:rPr>
  </w:style>
  <w:style w:type="paragraph" w:styleId="Heading2">
    <w:name w:val="heading 2"/>
    <w:basedOn w:val="normal0"/>
    <w:next w:val="normal0"/>
    <w:pPr>
      <w:ind w:left="1600" w:hanging="360"/>
      <w:outlineLvl w:val="1"/>
    </w:pPr>
  </w:style>
  <w:style w:type="paragraph" w:styleId="Heading3">
    <w:name w:val="heading 3"/>
    <w:basedOn w:val="normal0"/>
    <w:next w:val="normal0"/>
    <w:pPr>
      <w:ind w:left="160" w:right="439"/>
      <w:outlineLvl w:val="2"/>
    </w:pPr>
    <w:rPr>
      <w:sz w:val="19"/>
      <w:szCs w:val="19"/>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98"/>
      <w:ind w:left="160"/>
      <w:outlineLvl w:val="0"/>
    </w:pPr>
    <w:rPr>
      <w:sz w:val="32"/>
      <w:szCs w:val="32"/>
      <w:u w:val="single"/>
    </w:rPr>
  </w:style>
  <w:style w:type="paragraph" w:styleId="Heading2">
    <w:name w:val="heading 2"/>
    <w:basedOn w:val="normal0"/>
    <w:next w:val="normal0"/>
    <w:pPr>
      <w:ind w:left="1600" w:hanging="360"/>
      <w:outlineLvl w:val="1"/>
    </w:pPr>
  </w:style>
  <w:style w:type="paragraph" w:styleId="Heading3">
    <w:name w:val="heading 3"/>
    <w:basedOn w:val="normal0"/>
    <w:next w:val="normal0"/>
    <w:pPr>
      <w:ind w:left="160" w:right="439"/>
      <w:outlineLvl w:val="2"/>
    </w:pPr>
    <w:rPr>
      <w:sz w:val="19"/>
      <w:szCs w:val="19"/>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6.png"/><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Macintosh Word</Application>
  <DocSecurity>0</DocSecurity>
  <Lines>16</Lines>
  <Paragraphs>4</Paragraphs>
  <ScaleCrop>false</ScaleCrop>
  <Company>Alross Screen Printing and Embroidery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Schieber</cp:lastModifiedBy>
  <cp:revision>2</cp:revision>
  <dcterms:created xsi:type="dcterms:W3CDTF">2018-05-14T14:32:00Z</dcterms:created>
  <dcterms:modified xsi:type="dcterms:W3CDTF">2018-05-14T14:32:00Z</dcterms:modified>
</cp:coreProperties>
</file>